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48"/>
          <w:sz-cs w:val="48"/>
        </w:rPr>
        <w:t xml:space="preserve">Privacy Policy</w:t>
      </w:r>
    </w:p>
    <w:p>
      <w:pPr/>
      <w:r>
        <w:rPr>
          <w:rFonts w:ascii="Arial" w:hAnsi="Arial" w:cs="Arial"/>
          <w:sz w:val="32"/>
          <w:sz-cs w:val="32"/>
        </w:rPr>
        <w:t xml:space="preserve"/>
      </w:r>
    </w:p>
    <w:p>
      <w:pPr/>
      <w:r>
        <w:rPr>
          <w:rFonts w:ascii="Arial" w:hAnsi="Arial" w:cs="Arial"/>
          <w:sz w:val="32"/>
          <w:sz-cs w:val="32"/>
        </w:rPr>
        <w:t xml:space="preserve">La informiamo che presso la nostra associazione è effettuato il trattamento dei suoi dati personali nel pieno rispetto dell’art. 13 del Regolamento UE 2016/679 (di seguito “GDPR 2016/679”). recante disposizioni a tutela delle persone e di altri soggetti rispetto al trattamento dei dati personali, desidero informarLa che i dati personali da Lei forniti formeranno oggetto di trattamento nel rispetto della normativa sopra richiamata e degli obblighi di riservatezza cui sono tenuto. La informiamo che: 1. i dati raccolti al fine dell’attuazione di obblighi di natura istituzionale, di obblighi di legge, adempimenti contabili, assicurativi su Sua documentazione e saranno comunicati a consulenti esterni in quanto persone responsabili ed incaricate dal trattamento e non diffusi (es. ente di promozione sportiva). Per l’attuazione di quanto fino ora comunicato, tutti i dati si possono comunicare nell’area di accoglimento. Il trattamento avviene nel seguente modo: manuale e con supporto informatico. 2. Il conferimento dei dati ha natura obbligatoria. In caso di rifiuto di conferire i dati le conseguenze saranno di non poter ottenere degli adempimenti di cui al punto 1; 3. al titolare e al responsabile del trattamento, Lei potrà rivolgersi per far valere i suoi diritti così come previsti dall’art.7 del D.Lgs. 196/3, cioè la conferma di dati che La riguardano: la cancellazione, la trasformazione, il blocco del dati trattati, l’aggiornamento, la ratificazione e l’integrazione dei dai. 4. Il titolare del trattamento è l’associazione scrivente: Associazione Loft 36. Il responsabile del trattamento nel territorio dello stato ai sensi dell’art. 5 e 7 D.Lgs. 196/3 è il presidente Simone Nai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